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3731C" w14:textId="77777777" w:rsidR="00CB56BF" w:rsidRPr="00E37CA2" w:rsidRDefault="00CB56BF" w:rsidP="00CB56BF">
      <w:pPr>
        <w:pStyle w:val="1"/>
        <w:numPr>
          <w:ilvl w:val="0"/>
          <w:numId w:val="0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оценки удовлетворенности клиентов</w:t>
      </w:r>
    </w:p>
    <w:p w14:paraId="5CF3CE10" w14:textId="77777777" w:rsidR="00CB56BF" w:rsidRPr="00F85D03" w:rsidRDefault="00CB56BF" w:rsidP="00CB56BF">
      <w:pPr>
        <w:pStyle w:val="1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1035344D" w14:textId="00C03F6F" w:rsidR="00C60AAF" w:rsidRPr="00C60AAF" w:rsidRDefault="00C60AAF" w:rsidP="00CB56BF">
      <w:pPr>
        <w:pStyle w:val="a3"/>
        <w:ind w:left="0" w:firstLine="567"/>
        <w:jc w:val="both"/>
        <w:rPr>
          <w:sz w:val="24"/>
          <w:szCs w:val="24"/>
        </w:rPr>
      </w:pPr>
      <w:r w:rsidRPr="00C60AAF">
        <w:rPr>
          <w:sz w:val="24"/>
          <w:szCs w:val="24"/>
        </w:rPr>
        <w:t>Определение уровня удовлетворенности потребителей качеством оказываемых услуг АО «</w:t>
      </w:r>
      <w:r w:rsidR="00281C25">
        <w:rPr>
          <w:sz w:val="24"/>
          <w:szCs w:val="24"/>
        </w:rPr>
        <w:t>ТГЭС</w:t>
      </w:r>
      <w:r w:rsidRPr="00C60AAF">
        <w:rPr>
          <w:sz w:val="24"/>
          <w:szCs w:val="24"/>
        </w:rPr>
        <w:t>», а также изучение перспектив развития клиентского обслуживания проводятся на основании Стандарта СТО «Требования к организации оценки и анализа степени удовлетворенности потребителей».</w:t>
      </w:r>
    </w:p>
    <w:p w14:paraId="64242472" w14:textId="2915EAE0" w:rsidR="00CB56BF" w:rsidRPr="00443627" w:rsidRDefault="00CB56BF" w:rsidP="00CB56BF">
      <w:pPr>
        <w:pStyle w:val="a3"/>
        <w:ind w:left="0" w:firstLine="567"/>
        <w:jc w:val="both"/>
        <w:rPr>
          <w:sz w:val="24"/>
          <w:szCs w:val="24"/>
        </w:rPr>
      </w:pPr>
      <w:r w:rsidRPr="002429DA">
        <w:rPr>
          <w:sz w:val="24"/>
          <w:szCs w:val="24"/>
        </w:rPr>
        <w:t>С целью изучения удовлетворенности потребителей услуг</w:t>
      </w:r>
      <w:r w:rsidRPr="00443627">
        <w:rPr>
          <w:sz w:val="24"/>
          <w:szCs w:val="24"/>
        </w:rPr>
        <w:t xml:space="preserve"> качеством обслуживания в филиалах АО «</w:t>
      </w:r>
      <w:r w:rsidR="009D072C">
        <w:rPr>
          <w:sz w:val="24"/>
          <w:szCs w:val="24"/>
        </w:rPr>
        <w:t>ТГЭС</w:t>
      </w:r>
      <w:r w:rsidRPr="00443627">
        <w:rPr>
          <w:sz w:val="24"/>
          <w:szCs w:val="24"/>
        </w:rPr>
        <w:t xml:space="preserve">» регулярно </w:t>
      </w:r>
      <w:r w:rsidR="00DC715A">
        <w:rPr>
          <w:sz w:val="24"/>
          <w:szCs w:val="24"/>
        </w:rPr>
        <w:t>проводится</w:t>
      </w:r>
      <w:r w:rsidR="00DC715A" w:rsidRPr="00443627">
        <w:rPr>
          <w:sz w:val="24"/>
          <w:szCs w:val="24"/>
        </w:rPr>
        <w:t xml:space="preserve"> </w:t>
      </w:r>
      <w:r w:rsidRPr="00443627">
        <w:rPr>
          <w:sz w:val="24"/>
          <w:szCs w:val="24"/>
        </w:rPr>
        <w:t xml:space="preserve">анкетирование клиентов. Основная цель исследований - получить информацию о качестве обслуживания потребителей услуг. </w:t>
      </w:r>
    </w:p>
    <w:p w14:paraId="11B242CC" w14:textId="2F9FB88D" w:rsidR="006F7437" w:rsidRPr="00443627" w:rsidRDefault="00D85C77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="00EB050C">
        <w:rPr>
          <w:sz w:val="24"/>
          <w:szCs w:val="24"/>
        </w:rPr>
        <w:t>анкетирования клиентов АО «</w:t>
      </w:r>
      <w:r w:rsidR="009D072C">
        <w:rPr>
          <w:sz w:val="24"/>
          <w:szCs w:val="24"/>
        </w:rPr>
        <w:t xml:space="preserve">ТГЭС» было опрошено </w:t>
      </w:r>
      <w:r w:rsidR="00C512F8">
        <w:rPr>
          <w:sz w:val="24"/>
          <w:szCs w:val="24"/>
        </w:rPr>
        <w:t>4</w:t>
      </w:r>
      <w:r w:rsidR="00EB050C">
        <w:rPr>
          <w:sz w:val="24"/>
          <w:szCs w:val="24"/>
        </w:rPr>
        <w:t xml:space="preserve"> клиент</w:t>
      </w:r>
      <w:r w:rsidR="00C512F8">
        <w:rPr>
          <w:sz w:val="24"/>
          <w:szCs w:val="24"/>
        </w:rPr>
        <w:t>а</w:t>
      </w:r>
      <w:r w:rsidR="00EB050C">
        <w:rPr>
          <w:sz w:val="24"/>
          <w:szCs w:val="24"/>
        </w:rPr>
        <w:t xml:space="preserve">. </w:t>
      </w:r>
    </w:p>
    <w:p w14:paraId="7EB942F4" w14:textId="63EC3EFA" w:rsidR="006F7437" w:rsidRPr="00145FA8" w:rsidRDefault="006F7437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5FA8">
        <w:rPr>
          <w:sz w:val="24"/>
          <w:szCs w:val="24"/>
        </w:rPr>
        <w:t>По результатам интерактивного анкетирования по одному из самых значимых показателей качества обслуживания клиентов является «</w:t>
      </w:r>
      <w:r w:rsidR="001C3DA2">
        <w:rPr>
          <w:sz w:val="24"/>
          <w:szCs w:val="24"/>
        </w:rPr>
        <w:t>Полнота полученных сведений</w:t>
      </w:r>
      <w:r w:rsidRPr="00145FA8">
        <w:rPr>
          <w:sz w:val="24"/>
          <w:szCs w:val="24"/>
        </w:rPr>
        <w:t>», средний балл 4,</w:t>
      </w:r>
      <w:r w:rsidR="001C3DA2">
        <w:rPr>
          <w:sz w:val="24"/>
          <w:szCs w:val="24"/>
        </w:rPr>
        <w:t>4</w:t>
      </w:r>
      <w:r w:rsidRPr="00145FA8">
        <w:rPr>
          <w:sz w:val="24"/>
          <w:szCs w:val="24"/>
        </w:rPr>
        <w:t>.</w:t>
      </w:r>
    </w:p>
    <w:p w14:paraId="244A8959" w14:textId="1602B263" w:rsidR="006F7437" w:rsidRDefault="006F7437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1B41">
        <w:rPr>
          <w:sz w:val="24"/>
          <w:szCs w:val="24"/>
        </w:rPr>
        <w:t>Наиболее высокую оценку получил показатель «</w:t>
      </w:r>
      <w:r w:rsidR="00D81B41" w:rsidRPr="00D81B41">
        <w:rPr>
          <w:sz w:val="24"/>
          <w:szCs w:val="24"/>
        </w:rPr>
        <w:t>Компетентность сотрудника</w:t>
      </w:r>
      <w:r w:rsidRPr="00D81B41">
        <w:rPr>
          <w:sz w:val="24"/>
          <w:szCs w:val="24"/>
        </w:rPr>
        <w:t>», средний балл по данному показателю составил 4,</w:t>
      </w:r>
      <w:r w:rsidR="001C3DA2">
        <w:rPr>
          <w:sz w:val="24"/>
          <w:szCs w:val="24"/>
        </w:rPr>
        <w:t>8</w:t>
      </w:r>
      <w:bookmarkStart w:id="0" w:name="_GoBack"/>
      <w:bookmarkEnd w:id="0"/>
      <w:r w:rsidRPr="00443627">
        <w:rPr>
          <w:sz w:val="24"/>
          <w:szCs w:val="24"/>
        </w:rPr>
        <w:t>.</w:t>
      </w:r>
    </w:p>
    <w:p w14:paraId="3D5D7809" w14:textId="77777777" w:rsidR="00FF4758" w:rsidRDefault="00FF4758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5D2D42D" w14:textId="77777777" w:rsidR="00FF4758" w:rsidRPr="00101468" w:rsidRDefault="00FF4758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A83D4CD" w14:textId="77777777" w:rsidR="006F7437" w:rsidRPr="0075395D" w:rsidRDefault="006F7437" w:rsidP="006F7437">
      <w:pPr>
        <w:spacing w:line="360" w:lineRule="auto"/>
        <w:ind w:firstLine="255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2FCFAD3" wp14:editId="127591EE">
            <wp:extent cx="2999815" cy="4695824"/>
            <wp:effectExtent l="0" t="0" r="1016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87A287" w14:textId="77777777" w:rsidR="006F7437" w:rsidRDefault="006F7437" w:rsidP="006F7437">
      <w:pPr>
        <w:spacing w:line="360" w:lineRule="auto"/>
        <w:ind w:firstLine="601"/>
        <w:jc w:val="both"/>
        <w:rPr>
          <w:sz w:val="24"/>
          <w:szCs w:val="24"/>
        </w:rPr>
      </w:pPr>
    </w:p>
    <w:p w14:paraId="75D222F9" w14:textId="77777777" w:rsidR="00542B7E" w:rsidRDefault="00542B7E" w:rsidP="006F7437">
      <w:pPr>
        <w:spacing w:line="360" w:lineRule="auto"/>
        <w:ind w:firstLine="601"/>
        <w:jc w:val="both"/>
        <w:rPr>
          <w:sz w:val="24"/>
          <w:szCs w:val="24"/>
        </w:rPr>
      </w:pPr>
    </w:p>
    <w:p w14:paraId="1994B1B5" w14:textId="77777777" w:rsidR="00542B7E" w:rsidRPr="0075395D" w:rsidRDefault="00542B7E" w:rsidP="006F7437">
      <w:pPr>
        <w:spacing w:line="360" w:lineRule="auto"/>
        <w:ind w:firstLine="601"/>
        <w:jc w:val="both"/>
        <w:rPr>
          <w:sz w:val="24"/>
          <w:szCs w:val="24"/>
        </w:rPr>
      </w:pPr>
    </w:p>
    <w:p w14:paraId="256D4C70" w14:textId="46AC9255" w:rsidR="00B35CB2" w:rsidRDefault="006F7437" w:rsidP="00FF4758">
      <w:pPr>
        <w:jc w:val="both"/>
        <w:rPr>
          <w:sz w:val="24"/>
          <w:szCs w:val="24"/>
        </w:rPr>
      </w:pPr>
      <w:r>
        <w:rPr>
          <w:noProof/>
        </w:rPr>
        <w:t xml:space="preserve">         </w:t>
      </w:r>
      <w:r w:rsidR="00B35CB2" w:rsidRPr="00A8203D">
        <w:rPr>
          <w:sz w:val="24"/>
          <w:szCs w:val="24"/>
        </w:rPr>
        <w:t xml:space="preserve">Результаты исследования показали, что качество предоставляемого сервиса </w:t>
      </w:r>
      <w:r w:rsidR="008871A2" w:rsidRPr="00A8203D">
        <w:rPr>
          <w:sz w:val="24"/>
          <w:szCs w:val="24"/>
        </w:rPr>
        <w:t xml:space="preserve">по </w:t>
      </w:r>
      <w:r w:rsidR="00B35CB2" w:rsidRPr="00A8203D">
        <w:rPr>
          <w:sz w:val="24"/>
          <w:szCs w:val="24"/>
        </w:rPr>
        <w:t>филиал</w:t>
      </w:r>
      <w:r w:rsidR="007707DB">
        <w:rPr>
          <w:sz w:val="24"/>
          <w:szCs w:val="24"/>
        </w:rPr>
        <w:t>у</w:t>
      </w:r>
      <w:r w:rsidR="00B35CB2" w:rsidRPr="00A8203D">
        <w:rPr>
          <w:sz w:val="24"/>
          <w:szCs w:val="24"/>
        </w:rPr>
        <w:t xml:space="preserve"> АО «</w:t>
      </w:r>
      <w:r w:rsidR="007707DB">
        <w:rPr>
          <w:sz w:val="24"/>
          <w:szCs w:val="24"/>
        </w:rPr>
        <w:t>ТГЭС</w:t>
      </w:r>
      <w:r w:rsidR="00B35CB2" w:rsidRPr="00A8203D">
        <w:rPr>
          <w:sz w:val="24"/>
          <w:szCs w:val="24"/>
        </w:rPr>
        <w:t xml:space="preserve">» находится примерно на одном и том же уровне. </w:t>
      </w:r>
    </w:p>
    <w:p w14:paraId="6D1A1DDB" w14:textId="57692DBC" w:rsidR="006F7437" w:rsidRDefault="006F7437" w:rsidP="006F7437">
      <w:pPr>
        <w:pStyle w:val="a3"/>
        <w:ind w:left="0"/>
        <w:jc w:val="both"/>
        <w:rPr>
          <w:sz w:val="24"/>
          <w:szCs w:val="24"/>
        </w:rPr>
      </w:pPr>
    </w:p>
    <w:p w14:paraId="1DF84B1A" w14:textId="77777777" w:rsidR="00B55BC6" w:rsidRDefault="00B55BC6" w:rsidP="00B35CB2">
      <w:pPr>
        <w:pStyle w:val="a3"/>
        <w:ind w:left="0" w:firstLine="567"/>
        <w:jc w:val="both"/>
        <w:rPr>
          <w:sz w:val="24"/>
          <w:szCs w:val="24"/>
        </w:rPr>
      </w:pPr>
    </w:p>
    <w:p w14:paraId="5965F7B0" w14:textId="77777777" w:rsidR="00EA5022" w:rsidRPr="00A8203D" w:rsidRDefault="00EA5022" w:rsidP="00EA5022">
      <w:pPr>
        <w:suppressAutoHyphens/>
        <w:ind w:firstLine="709"/>
        <w:jc w:val="both"/>
        <w:rPr>
          <w:rFonts w:eastAsia="Calibri"/>
          <w:sz w:val="24"/>
          <w:szCs w:val="24"/>
          <w:lang w:eastAsia="x-none"/>
        </w:rPr>
      </w:pPr>
      <w:r w:rsidRPr="00A8203D">
        <w:rPr>
          <w:rFonts w:eastAsia="Calibri"/>
          <w:sz w:val="24"/>
          <w:szCs w:val="24"/>
          <w:lang w:eastAsia="x-none"/>
        </w:rPr>
        <w:lastRenderedPageBreak/>
        <w:t xml:space="preserve">В целях повышения качества обслуживания и удовлетворенности потребителей услуг, </w:t>
      </w:r>
      <w:r w:rsidR="00EF1033">
        <w:rPr>
          <w:rFonts w:eastAsia="Calibri"/>
          <w:sz w:val="24"/>
          <w:szCs w:val="24"/>
          <w:lang w:eastAsia="x-none"/>
        </w:rPr>
        <w:t>действует</w:t>
      </w:r>
      <w:r w:rsidRPr="00A8203D">
        <w:rPr>
          <w:rFonts w:eastAsia="Calibri"/>
          <w:sz w:val="24"/>
          <w:szCs w:val="24"/>
          <w:lang w:eastAsia="x-none"/>
        </w:rPr>
        <w:t xml:space="preserve"> Программа снижения количества жалоб, в результате реализации которой: </w:t>
      </w:r>
    </w:p>
    <w:p w14:paraId="37DC1393" w14:textId="77777777"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организован на постоянной основе контроль за своевременной обработкой обращений и жалоб;</w:t>
      </w:r>
    </w:p>
    <w:p w14:paraId="10E7B2D1" w14:textId="77777777" w:rsidR="00EA5022" w:rsidRPr="00A8203D" w:rsidRDefault="00203ACB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сокращен </w:t>
      </w:r>
      <w:r w:rsidR="00EA5022" w:rsidRPr="00A8203D">
        <w:rPr>
          <w:sz w:val="24"/>
          <w:szCs w:val="24"/>
        </w:rPr>
        <w:t>срок выполнения корректирующих мероприятий по жалобам;</w:t>
      </w:r>
    </w:p>
    <w:p w14:paraId="23C3A92F" w14:textId="77777777"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организована работа с выполнением дополнительных мероприятий для сокращения количества жалоб по технологическому присоединению.</w:t>
      </w:r>
    </w:p>
    <w:p w14:paraId="243E3ED3" w14:textId="77777777" w:rsidR="00CB56BF" w:rsidRDefault="00CB56BF"/>
    <w:sectPr w:rsidR="00C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B30"/>
    <w:multiLevelType w:val="hybridMultilevel"/>
    <w:tmpl w:val="5F42EE46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914D25"/>
    <w:multiLevelType w:val="multilevel"/>
    <w:tmpl w:val="1E4E137C"/>
    <w:lvl w:ilvl="0">
      <w:start w:val="1"/>
      <w:numFmt w:val="decimal"/>
      <w:pStyle w:val="1"/>
      <w:lvlText w:val="%1."/>
      <w:lvlJc w:val="left"/>
      <w:pPr>
        <w:ind w:left="41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1.%2.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840503D"/>
    <w:multiLevelType w:val="hybridMultilevel"/>
    <w:tmpl w:val="3FD0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59AE"/>
    <w:multiLevelType w:val="multilevel"/>
    <w:tmpl w:val="63A8C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EB"/>
    <w:rsid w:val="000A3310"/>
    <w:rsid w:val="000A46CB"/>
    <w:rsid w:val="00145FA8"/>
    <w:rsid w:val="001C3DA2"/>
    <w:rsid w:val="00203ACB"/>
    <w:rsid w:val="002667EB"/>
    <w:rsid w:val="00281C25"/>
    <w:rsid w:val="002942B4"/>
    <w:rsid w:val="00304D83"/>
    <w:rsid w:val="003064F4"/>
    <w:rsid w:val="00394256"/>
    <w:rsid w:val="003C1019"/>
    <w:rsid w:val="00542B7E"/>
    <w:rsid w:val="005D42F5"/>
    <w:rsid w:val="006D5811"/>
    <w:rsid w:val="006E6962"/>
    <w:rsid w:val="006F7437"/>
    <w:rsid w:val="007707DB"/>
    <w:rsid w:val="00843ECE"/>
    <w:rsid w:val="008871A2"/>
    <w:rsid w:val="008B0F0C"/>
    <w:rsid w:val="009D072C"/>
    <w:rsid w:val="009F4EFB"/>
    <w:rsid w:val="00A1784A"/>
    <w:rsid w:val="00A2739F"/>
    <w:rsid w:val="00A8203D"/>
    <w:rsid w:val="00AF6D0C"/>
    <w:rsid w:val="00B35CB2"/>
    <w:rsid w:val="00B521BC"/>
    <w:rsid w:val="00B55BC6"/>
    <w:rsid w:val="00B62F09"/>
    <w:rsid w:val="00BD34D1"/>
    <w:rsid w:val="00C512F8"/>
    <w:rsid w:val="00C60AAF"/>
    <w:rsid w:val="00CB56BF"/>
    <w:rsid w:val="00D43B92"/>
    <w:rsid w:val="00D81B41"/>
    <w:rsid w:val="00D85C77"/>
    <w:rsid w:val="00DC715A"/>
    <w:rsid w:val="00E10FC4"/>
    <w:rsid w:val="00E359CA"/>
    <w:rsid w:val="00EA5022"/>
    <w:rsid w:val="00EB050C"/>
    <w:rsid w:val="00EF1033"/>
    <w:rsid w:val="00FB7123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EB2D"/>
  <w15:chartTrackingRefBased/>
  <w15:docId w15:val="{ACC5197E-982A-4F8D-86CD-19707F6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6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B5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CB56BF"/>
    <w:pPr>
      <w:widowControl/>
      <w:numPr>
        <w:numId w:val="1"/>
      </w:num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5">
    <w:name w:val="Body Text"/>
    <w:basedOn w:val="a"/>
    <w:link w:val="a6"/>
    <w:rsid w:val="00B35CB2"/>
    <w:pPr>
      <w:widowControl/>
      <w:spacing w:after="240" w:line="240" w:lineRule="atLeast"/>
      <w:ind w:left="1080"/>
      <w:jc w:val="both"/>
    </w:pPr>
    <w:rPr>
      <w:rFonts w:ascii="Arial" w:hAnsi="Arial"/>
      <w:color w:val="000000"/>
      <w:spacing w:val="-5"/>
    </w:rPr>
  </w:style>
  <w:style w:type="character" w:customStyle="1" w:styleId="a6">
    <w:name w:val="Основной текст Знак"/>
    <w:basedOn w:val="a0"/>
    <w:link w:val="a5"/>
    <w:rsid w:val="00B35CB2"/>
    <w:rPr>
      <w:rFonts w:ascii="Arial" w:eastAsia="Times New Roman" w:hAnsi="Arial" w:cs="Times New Roman"/>
      <w:color w:val="000000"/>
      <w:spacing w:val="-5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C71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715A"/>
  </w:style>
  <w:style w:type="character" w:customStyle="1" w:styleId="a9">
    <w:name w:val="Текст примечания Знак"/>
    <w:basedOn w:val="a0"/>
    <w:link w:val="a8"/>
    <w:uiPriority w:val="99"/>
    <w:semiHidden/>
    <w:rsid w:val="00DC7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71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7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7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71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МРСК_шрифт_абзаца"/>
    <w:basedOn w:val="a"/>
    <w:link w:val="af"/>
    <w:rsid w:val="00EA5022"/>
    <w:pPr>
      <w:suppressLineNumbers/>
      <w:suppressAutoHyphens/>
      <w:spacing w:before="120" w:after="120"/>
      <w:ind w:firstLine="709"/>
      <w:jc w:val="both"/>
    </w:pPr>
    <w:rPr>
      <w:sz w:val="26"/>
      <w:szCs w:val="26"/>
    </w:rPr>
  </w:style>
  <w:style w:type="character" w:customStyle="1" w:styleId="af">
    <w:name w:val="МРСК_шрифт_абзаца Знак"/>
    <w:link w:val="ae"/>
    <w:locked/>
    <w:rsid w:val="00EA502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liullin.as.MRSK-C\Desktop\&#1054;&#1090;&#1095;&#1077;&#1090;%20&#1087;&#1086;%20&#1072;&#1085;&#1082;&#1077;&#1090;&#1080;&#1088;&#1086;&#1074;&#1072;&#1085;&#1080;&#1102;%20&#1079;&#1072;%202023%20&#1075;&#1086;&#1076;\&#1044;&#1080;&#1072;&#1075;&#1088;&#1072;&#1084;&#1084;&#1099;\&#1044;&#1080;&#1072;&#1075;&#1088;&#1072;&#1084;&#1084;&#1099;%20&#1040;&#1085;&#1082;&#1077;&#1090;&#1080;&#1088;&#1086;&#1074;&#1072;&#1085;&#1080;&#1077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/>
              <a:t>Оценка показателей интерактивного анкетирования за 2024 г.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'ЗА '!$B$3</c:f>
              <c:strCache>
                <c:ptCount val="1"/>
                <c:pt idx="0">
                  <c:v>Оценка показателя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 '!$A$4:$A$9</c:f>
              <c:strCache>
                <c:ptCount val="6"/>
                <c:pt idx="0">
                  <c:v>Ориентация сотрудников на пожелания клиентов.</c:v>
                </c:pt>
                <c:pt idx="1">
                  <c:v>Компетентность сотрудника, предоставившего запрашиваемую информацию.</c:v>
                </c:pt>
                <c:pt idx="2">
                  <c:v>Оперативность в решении вопросов.</c:v>
                </c:pt>
                <c:pt idx="3">
                  <c:v>Полнота полученных сведений (информации).</c:v>
                </c:pt>
                <c:pt idx="4">
                  <c:v>Качество предоставляемых услуг по технологическому присоединению</c:v>
                </c:pt>
                <c:pt idx="5">
                  <c:v>Соблюдение регламентированных сроков предоставления информации</c:v>
                </c:pt>
              </c:strCache>
            </c:strRef>
          </c:cat>
          <c:val>
            <c:numRef>
              <c:f>'ЗА '!$B$4:$B$9</c:f>
              <c:numCache>
                <c:formatCode>0.00</c:formatCode>
                <c:ptCount val="6"/>
                <c:pt idx="0">
                  <c:v>4.55</c:v>
                </c:pt>
                <c:pt idx="1">
                  <c:v>4.5199999999999996</c:v>
                </c:pt>
                <c:pt idx="2">
                  <c:v>4.4800000000000004</c:v>
                </c:pt>
                <c:pt idx="3">
                  <c:v>4.51</c:v>
                </c:pt>
                <c:pt idx="4">
                  <c:v>4.43</c:v>
                </c:pt>
                <c:pt idx="5">
                  <c:v>4.45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C4-4B1E-955C-1F97DC2746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06282424"/>
        <c:axId val="306270272"/>
      </c:barChart>
      <c:catAx>
        <c:axId val="306282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 i="0" baseline="0"/>
            </a:pPr>
            <a:endParaRPr lang="ru-RU"/>
          </a:p>
        </c:txPr>
        <c:crossAx val="306270272"/>
        <c:crosses val="autoZero"/>
        <c:auto val="1"/>
        <c:lblAlgn val="ctr"/>
        <c:lblOffset val="100"/>
        <c:noMultiLvlLbl val="0"/>
      </c:catAx>
      <c:valAx>
        <c:axId val="306270272"/>
        <c:scaling>
          <c:orientation val="minMax"/>
          <c:max val="6"/>
        </c:scaling>
        <c:delete val="1"/>
        <c:axPos val="b"/>
        <c:numFmt formatCode="0.00" sourceLinked="1"/>
        <c:majorTickMark val="out"/>
        <c:minorTickMark val="none"/>
        <c:tickLblPos val="none"/>
        <c:crossAx val="30628242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22D7-82C5-4CCB-ADE1-D8341C56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 Альберт Салихзямович</dc:creator>
  <cp:keywords/>
  <dc:description/>
  <cp:lastModifiedBy>Глебова Татьяна Васильевна</cp:lastModifiedBy>
  <cp:revision>6</cp:revision>
  <cp:lastPrinted>2025-02-06T06:29:00Z</cp:lastPrinted>
  <dcterms:created xsi:type="dcterms:W3CDTF">2024-03-04T06:43:00Z</dcterms:created>
  <dcterms:modified xsi:type="dcterms:W3CDTF">2025-02-06T06:51:00Z</dcterms:modified>
</cp:coreProperties>
</file>